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E" w:rsidRDefault="00AD50A7" w:rsidP="006C3768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val="pt-PT" w:eastAsia="pt-PT"/>
        </w:rPr>
        <w:drawing>
          <wp:inline distT="0" distB="0" distL="0" distR="0" wp14:anchorId="3BB24E71" wp14:editId="42781EBD">
            <wp:extent cx="245110" cy="21209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F1973">
        <w:t xml:space="preserve">Este manual possui o objetivo </w:t>
      </w:r>
      <w:r w:rsidR="006E07DE">
        <w:t xml:space="preserve">de </w:t>
      </w:r>
      <w:r w:rsidR="002F1973">
        <w:t>instruir o usu</w:t>
      </w:r>
      <w:r w:rsidR="00CA1348">
        <w:t xml:space="preserve">ário quanto ao processo de utilização da rotina de </w:t>
      </w:r>
      <w:r w:rsidR="002441C5">
        <w:t>Livro Caixa para Apuração do Imposto de Renda.</w:t>
      </w:r>
      <w:r w:rsidR="00AE5294">
        <w:t xml:space="preserve"> </w:t>
      </w:r>
    </w:p>
    <w:p w:rsidR="00AE5294" w:rsidRDefault="00AE5294" w:rsidP="00874072">
      <w:pPr>
        <w:spacing w:after="0" w:line="240" w:lineRule="auto"/>
      </w:pPr>
    </w:p>
    <w:p w:rsidR="002F1973" w:rsidRPr="00111C93" w:rsidRDefault="002F1973" w:rsidP="00C86FC4">
      <w:pPr>
        <w:spacing w:line="240" w:lineRule="auto"/>
        <w:rPr>
          <w:b/>
          <w:sz w:val="24"/>
          <w:u w:val="single"/>
        </w:rPr>
      </w:pPr>
      <w:r w:rsidRPr="00111C93">
        <w:rPr>
          <w:b/>
          <w:sz w:val="24"/>
          <w:u w:val="single"/>
        </w:rPr>
        <w:t>Índice:</w:t>
      </w:r>
    </w:p>
    <w:p w:rsidR="002441C5" w:rsidRDefault="002F1973" w:rsidP="002441C5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Introdução</w:t>
      </w:r>
      <w:r w:rsidR="00C86FC4">
        <w:t>;</w:t>
      </w:r>
    </w:p>
    <w:p w:rsidR="006E07DE" w:rsidRDefault="006E07DE" w:rsidP="006E07DE">
      <w:pPr>
        <w:pStyle w:val="PargrafodaLista"/>
        <w:spacing w:line="240" w:lineRule="auto"/>
        <w:ind w:left="426"/>
        <w:jc w:val="both"/>
      </w:pPr>
    </w:p>
    <w:p w:rsidR="00B607FA" w:rsidRDefault="002441C5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Parametrização:</w:t>
      </w:r>
    </w:p>
    <w:p w:rsidR="00C24900" w:rsidRDefault="002441C5" w:rsidP="00C24900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Plano de Contas Contábeis Grupos</w:t>
      </w:r>
      <w:r w:rsidR="00C24900">
        <w:t>;</w:t>
      </w:r>
    </w:p>
    <w:p w:rsidR="002441C5" w:rsidRDefault="002441C5" w:rsidP="002441C5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Plano de Contas Contábeis.</w:t>
      </w:r>
    </w:p>
    <w:p w:rsidR="006E07DE" w:rsidRDefault="006E07DE" w:rsidP="006E07DE">
      <w:pPr>
        <w:pStyle w:val="PargrafodaLista"/>
        <w:spacing w:line="240" w:lineRule="auto"/>
        <w:ind w:left="792"/>
        <w:jc w:val="both"/>
      </w:pPr>
    </w:p>
    <w:p w:rsidR="00C24900" w:rsidRDefault="002441C5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Conferências:</w:t>
      </w:r>
    </w:p>
    <w:p w:rsidR="002441C5" w:rsidRDefault="002441C5" w:rsidP="002441C5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Movimento Financeiro;</w:t>
      </w:r>
    </w:p>
    <w:p w:rsidR="002441C5" w:rsidRDefault="002441C5" w:rsidP="002441C5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Balancete Contábil;</w:t>
      </w:r>
    </w:p>
    <w:p w:rsidR="002441C5" w:rsidRDefault="002441C5" w:rsidP="002441C5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Consulta Razão.</w:t>
      </w:r>
    </w:p>
    <w:p w:rsidR="006E07DE" w:rsidRDefault="006E07DE" w:rsidP="006E07DE">
      <w:pPr>
        <w:pStyle w:val="PargrafodaLista"/>
        <w:spacing w:line="240" w:lineRule="auto"/>
        <w:ind w:left="792"/>
        <w:jc w:val="both"/>
      </w:pPr>
    </w:p>
    <w:p w:rsidR="002441C5" w:rsidRDefault="002441C5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Consulta Livro Caixa Imposto de Renda:</w:t>
      </w:r>
    </w:p>
    <w:p w:rsidR="002441C5" w:rsidRDefault="002441C5" w:rsidP="002441C5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Livro Caixa Imposto de Renda;</w:t>
      </w:r>
    </w:p>
    <w:p w:rsidR="002441C5" w:rsidRDefault="006E07DE" w:rsidP="002441C5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Resumo de declaração.</w:t>
      </w:r>
    </w:p>
    <w:p w:rsidR="006E07DE" w:rsidRDefault="006E07DE" w:rsidP="006E07DE">
      <w:pPr>
        <w:pStyle w:val="PargrafodaLista"/>
        <w:spacing w:line="240" w:lineRule="auto"/>
        <w:ind w:left="792"/>
        <w:jc w:val="both"/>
      </w:pPr>
    </w:p>
    <w:p w:rsidR="002441C5" w:rsidRDefault="002441C5" w:rsidP="006C3768">
      <w:pPr>
        <w:pStyle w:val="PargrafodaLista"/>
        <w:numPr>
          <w:ilvl w:val="0"/>
          <w:numId w:val="3"/>
        </w:numPr>
        <w:spacing w:line="240" w:lineRule="auto"/>
        <w:ind w:left="426"/>
        <w:jc w:val="both"/>
      </w:pPr>
      <w:r>
        <w:t>Conclusão.</w:t>
      </w:r>
    </w:p>
    <w:p w:rsidR="00FB7F64" w:rsidRDefault="00FB7F64" w:rsidP="00C86FC4">
      <w:pPr>
        <w:pStyle w:val="PargrafodaLista"/>
        <w:pBdr>
          <w:bottom w:val="single" w:sz="6" w:space="1" w:color="auto"/>
        </w:pBdr>
        <w:spacing w:line="240" w:lineRule="auto"/>
        <w:ind w:left="0"/>
      </w:pPr>
    </w:p>
    <w:p w:rsidR="00FB7F64" w:rsidRDefault="00FB7F64" w:rsidP="00C86FC4">
      <w:pPr>
        <w:pStyle w:val="PargrafodaLista"/>
        <w:spacing w:line="240" w:lineRule="auto"/>
        <w:ind w:left="0"/>
      </w:pPr>
    </w:p>
    <w:p w:rsidR="00FF7C56" w:rsidRPr="00F50515" w:rsidRDefault="00FF7C56" w:rsidP="00C86FC4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 w:rsidRPr="00F50515">
        <w:rPr>
          <w:b/>
          <w:sz w:val="28"/>
          <w:u w:val="single"/>
        </w:rPr>
        <w:t>Introdução:</w:t>
      </w:r>
    </w:p>
    <w:p w:rsidR="00927798" w:rsidRDefault="006E07DE" w:rsidP="006C3768">
      <w:pPr>
        <w:spacing w:line="240" w:lineRule="auto"/>
        <w:jc w:val="both"/>
      </w:pPr>
      <w:r>
        <w:t>A apuração do Imposto de Renda é efe</w:t>
      </w:r>
      <w:r w:rsidR="00927798">
        <w:t>tuada no ERP-Mosayco, com base n</w:t>
      </w:r>
      <w:r>
        <w:t>a análise sistematizada das operações contábeis, atribuindo a cada partida dobrada uma classificação quando as regras do Imposto de Renda do produtor rural.</w:t>
      </w:r>
      <w:r w:rsidR="00927798">
        <w:t xml:space="preserve"> </w:t>
      </w:r>
    </w:p>
    <w:p w:rsidR="00927798" w:rsidRDefault="00927798" w:rsidP="006C3768">
      <w:pPr>
        <w:spacing w:line="240" w:lineRule="auto"/>
        <w:jc w:val="both"/>
      </w:pPr>
      <w:r>
        <w:t>Vejamos abaixo, o processo de parametrização, as conferências e apuração do resultado, haja vista que o processo do departamento financeiro e contábil já deve estar em fase de utilização pela empresa.</w:t>
      </w:r>
    </w:p>
    <w:p w:rsidR="004D66D9" w:rsidRDefault="004C739D" w:rsidP="00927798">
      <w:pPr>
        <w:spacing w:line="240" w:lineRule="auto"/>
        <w:jc w:val="both"/>
      </w:pPr>
      <w:r>
        <w:rPr>
          <w:rFonts w:ascii="Arial" w:hAnsi="Arial" w:cs="Arial"/>
          <w:b/>
          <w:noProof/>
          <w:sz w:val="20"/>
          <w:szCs w:val="20"/>
          <w:lang w:val="pt-PT" w:eastAsia="pt-PT"/>
        </w:rPr>
        <w:drawing>
          <wp:inline distT="0" distB="0" distL="0" distR="0" wp14:anchorId="026C16BC" wp14:editId="07B0DD2D">
            <wp:extent cx="245110" cy="212090"/>
            <wp:effectExtent l="0" t="0" r="254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671">
        <w:t xml:space="preserve"> </w:t>
      </w:r>
      <w:r w:rsidRPr="00954671">
        <w:rPr>
          <w:b/>
          <w:u w:val="single"/>
        </w:rPr>
        <w:t>Atenção:</w:t>
      </w:r>
      <w:r>
        <w:t xml:space="preserve"> </w:t>
      </w:r>
      <w:r w:rsidR="00927798" w:rsidRPr="00927798">
        <w:rPr>
          <w:color w:val="FF0000"/>
        </w:rPr>
        <w:t>É possível atribuir um Livro Caixa para cada empresa da base de dados.</w:t>
      </w:r>
    </w:p>
    <w:p w:rsidR="004C739D" w:rsidRDefault="004C739D" w:rsidP="00C86FC4">
      <w:pPr>
        <w:spacing w:line="240" w:lineRule="auto"/>
      </w:pPr>
    </w:p>
    <w:p w:rsidR="00927798" w:rsidRDefault="00927798" w:rsidP="00C86FC4">
      <w:pPr>
        <w:spacing w:line="240" w:lineRule="auto"/>
      </w:pPr>
    </w:p>
    <w:p w:rsidR="004D66D9" w:rsidRPr="00F50515" w:rsidRDefault="00927798" w:rsidP="004D66D9">
      <w:pPr>
        <w:pStyle w:val="PargrafodaLista"/>
        <w:numPr>
          <w:ilvl w:val="0"/>
          <w:numId w:val="4"/>
        </w:numPr>
        <w:spacing w:line="240" w:lineRule="auto"/>
        <w:ind w:left="426"/>
        <w:rPr>
          <w:b/>
          <w:sz w:val="28"/>
          <w:u w:val="single"/>
        </w:rPr>
      </w:pPr>
      <w:r>
        <w:rPr>
          <w:b/>
          <w:sz w:val="28"/>
          <w:u w:val="single"/>
        </w:rPr>
        <w:t>Parametrização</w:t>
      </w:r>
      <w:r w:rsidR="004D66D9" w:rsidRPr="00F50515">
        <w:rPr>
          <w:b/>
          <w:sz w:val="28"/>
          <w:u w:val="single"/>
        </w:rPr>
        <w:t>:</w:t>
      </w:r>
    </w:p>
    <w:p w:rsidR="00956A69" w:rsidRDefault="00C24900" w:rsidP="006C3768">
      <w:pPr>
        <w:spacing w:line="240" w:lineRule="auto"/>
        <w:jc w:val="both"/>
      </w:pPr>
      <w:r>
        <w:t xml:space="preserve">Para </w:t>
      </w:r>
      <w:r w:rsidR="00927798">
        <w:t>iniciamos as parametrizações acesso</w:t>
      </w:r>
      <w:r w:rsidR="00956A69">
        <w:t xml:space="preserve"> o Módulo Financeiro e clique no </w:t>
      </w:r>
      <w:proofErr w:type="gramStart"/>
      <w:r w:rsidR="00956A69">
        <w:t>Menu</w:t>
      </w:r>
      <w:proofErr w:type="gramEnd"/>
      <w:r w:rsidR="00956A69">
        <w:t xml:space="preserve">: Cadastros / </w:t>
      </w:r>
      <w:r w:rsidR="00927798">
        <w:t>Plano de Contas Contábeis Grupos.</w:t>
      </w:r>
    </w:p>
    <w:p w:rsidR="00927798" w:rsidRDefault="00927798" w:rsidP="006C3768">
      <w:pPr>
        <w:spacing w:line="240" w:lineRule="auto"/>
        <w:jc w:val="both"/>
      </w:pPr>
    </w:p>
    <w:p w:rsidR="00927798" w:rsidRPr="00927798" w:rsidRDefault="00927798" w:rsidP="00927798">
      <w:pPr>
        <w:spacing w:line="240" w:lineRule="auto"/>
        <w:jc w:val="both"/>
        <w:rPr>
          <w:b/>
          <w:u w:val="single"/>
        </w:rPr>
      </w:pPr>
      <w:proofErr w:type="gramStart"/>
      <w:r w:rsidRPr="00927798">
        <w:rPr>
          <w:b/>
          <w:u w:val="single"/>
        </w:rPr>
        <w:t>2.1 Plano</w:t>
      </w:r>
      <w:proofErr w:type="gramEnd"/>
      <w:r w:rsidRPr="00927798">
        <w:rPr>
          <w:b/>
          <w:u w:val="single"/>
        </w:rPr>
        <w:t xml:space="preserve"> de Contas Contábeis Grupos</w:t>
      </w:r>
      <w:r w:rsidR="0062101C">
        <w:rPr>
          <w:b/>
          <w:u w:val="single"/>
        </w:rPr>
        <w:t>.</w:t>
      </w:r>
    </w:p>
    <w:p w:rsidR="00927798" w:rsidRDefault="00927798" w:rsidP="006C3768">
      <w:pPr>
        <w:spacing w:line="240" w:lineRule="auto"/>
        <w:jc w:val="both"/>
      </w:pPr>
    </w:p>
    <w:p w:rsidR="003F69A1" w:rsidRDefault="003210F6" w:rsidP="003C5D3A">
      <w:r>
        <w:rPr>
          <w:noProof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E42050" wp14:editId="4EB874BA">
                <wp:simplePos x="0" y="0"/>
                <wp:positionH relativeFrom="column">
                  <wp:posOffset>1905</wp:posOffset>
                </wp:positionH>
                <wp:positionV relativeFrom="paragraph">
                  <wp:posOffset>116840</wp:posOffset>
                </wp:positionV>
                <wp:extent cx="381000" cy="137160"/>
                <wp:effectExtent l="0" t="0" r="19050" b="15240"/>
                <wp:wrapNone/>
                <wp:docPr id="76" name="Retâ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6" o:spid="_x0000_s1026" style="position:absolute;margin-left:.15pt;margin-top:9.2pt;width:30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j4mwIAAIcFAAAOAAAAZHJzL2Uyb0RvYy54bWysVM1u2zAMvg/YOwi6r7bT3wV1iqBFhgFF&#10;W7QdelZkKTEgixqlxMkeZ6+yFxsl/zToih2GXWxRJD+Sn0heXu0aw7YKfQ225MVRzpmyEqrarkr+&#10;7Xnx6YIzH4SthAGrSr5Xnl/NPn64bN1UTWANplLICMT6aetKvg7BTbPMy7VqhD8CpywpNWAjAom4&#10;yioULaE3Jpvk+VnWAlYOQSrv6famU/JZwtdayXCvtVeBmZJTbiF9MX2X8ZvNLsV0hcKta9mnIf4h&#10;i0bUloKOUDciCLbB+g+oppYIHnQ4ktBkoHUtVaqBqinyN9U8rYVTqRYix7uRJv//YOXd9gFZXZX8&#10;/IwzKxp6o0cVfv20q40BRpfEUOv8lAyf3AP2kqdjLHensYl/KoTtEqv7kVW1C0zS5fFFkefEvSRV&#10;cXxenCXWs1dnhz58UdCweCg50qMlLsX21gcKSKaDSYxlYVEbkx7O2HjhwdRVvEsCrpbXBtlW0Isv&#10;FhR5CHdgRojRNYuFdaWkU9gbFTGMfVSaSKHkJymT1I5qhBVSKhuKTrUWleqinR4Giw0cPVL6CTAi&#10;a8pyxO4BBssOZMDu6u7to6tK3Tw6539LrHMePVJksGF0bmoL+B6Aoar6yJ39QFJHTWRpCdWeWgah&#10;myXv5KKmd7sVPjwIpOGhp6aFEO7pow20JYf+xNka8Md799Geepq0nLU0jCX33zcCFWfmq6Vu/1yc&#10;nMTpTcLJ6fmEBDzULA81dtNcA71+QavHyXSM9sEMR43QvNDemMeopBJWUuySy4CDcB26JUGbR6r5&#10;PJnRxDoRbu2TkxE8shr78nn3ItD1zRuo6+9gGFwxfdPDnW30tDDfBNB1avBXXnu+adpT4/SbKa6T&#10;QzlZve7P2W8AAAD//wMAUEsDBBQABgAIAAAAIQBlgJ+M2QAAAAUBAAAPAAAAZHJzL2Rvd25yZXYu&#10;eG1sTI4xT8MwEIV3JP6DdUgsiNrQKorSOBVUogMDEoWFzYmvSdT4HNlOE/49xwTju/f03VfuFjeI&#10;C4bYe9LwsFIgkBpve2o1fH683OcgYjJkzeAJNXxjhF11fVWawvqZ3vFyTK1gCMXCaOhSGgspY9Oh&#10;M3HlRyTuTj44kziGVtpgZoa7QT4qlUlneuIPnRlx32FzPk5OQ334Cvv8eX1I013G6HP7im+z1rc3&#10;y9MWRMIl/Y3hV5/VoWKn2k9koxg0rHnH13wDgttMca41bJQCWZXyv331AwAA//8DAFBLAQItABQA&#10;BgAIAAAAIQC2gziS/gAAAOEBAAATAAAAAAAAAAAAAAAAAAAAAABbQ29udGVudF9UeXBlc10ueG1s&#10;UEsBAi0AFAAGAAgAAAAhADj9If/WAAAAlAEAAAsAAAAAAAAAAAAAAAAALwEAAF9yZWxzLy5yZWxz&#10;UEsBAi0AFAAGAAgAAAAhAP2NmPibAgAAhwUAAA4AAAAAAAAAAAAAAAAALgIAAGRycy9lMm9Eb2Mu&#10;eG1sUEsBAi0AFAAGAAgAAAAhAGWAn4zZAAAABQEAAA8AAAAAAAAAAAAAAAAA9QQAAGRycy9kb3du&#10;cmV2LnhtbFBLBQYAAAAABAAEAPMAAAD7BQAAAAA=&#10;" filled="f" strokecolor="red" strokeweight="2pt"/>
            </w:pict>
          </mc:Fallback>
        </mc:AlternateContent>
      </w:r>
      <w:r w:rsidR="00927798">
        <w:rPr>
          <w:noProof/>
          <w:lang w:val="pt-PT" w:eastAsia="pt-PT"/>
        </w:rPr>
        <w:drawing>
          <wp:inline distT="0" distB="0" distL="0" distR="0">
            <wp:extent cx="1779901" cy="3215856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59" cy="321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8E" w:rsidRDefault="00927798" w:rsidP="003C5D3A">
      <w:r>
        <w:rPr>
          <w:noProof/>
          <w:lang w:val="pt-PT" w:eastAsia="pt-PT"/>
        </w:rPr>
        <w:drawing>
          <wp:inline distT="0" distB="0" distL="0" distR="0" wp14:anchorId="5CA9DBB9" wp14:editId="6C886585">
            <wp:extent cx="4014558" cy="1957767"/>
            <wp:effectExtent l="0" t="0" r="508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6699" cy="195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4B8" w:rsidRDefault="00927798" w:rsidP="00927798">
      <w:r>
        <w:t>Efetue o cadastro acima, com a mesma sequência numérica, substituindo os nomes das contas conforme sua necessidade.</w:t>
      </w:r>
    </w:p>
    <w:p w:rsidR="0062101C" w:rsidRDefault="0062101C" w:rsidP="0062101C">
      <w:pPr>
        <w:spacing w:line="240" w:lineRule="auto"/>
        <w:jc w:val="both"/>
        <w:rPr>
          <w:b/>
          <w:u w:val="single"/>
        </w:rPr>
      </w:pPr>
    </w:p>
    <w:p w:rsidR="0062101C" w:rsidRDefault="00ED64B8" w:rsidP="0062101C">
      <w:pPr>
        <w:spacing w:line="240" w:lineRule="auto"/>
        <w:jc w:val="both"/>
        <w:rPr>
          <w:b/>
          <w:u w:val="single"/>
        </w:rPr>
      </w:pPr>
      <w:r w:rsidRPr="0062101C">
        <w:rPr>
          <w:b/>
          <w:u w:val="single"/>
        </w:rPr>
        <w:t>2.1.</w:t>
      </w:r>
      <w:r w:rsidR="0062101C" w:rsidRPr="0062101C">
        <w:rPr>
          <w:b/>
          <w:u w:val="single"/>
        </w:rPr>
        <w:t xml:space="preserve"> Plano de Contas Contábeis.</w:t>
      </w:r>
    </w:p>
    <w:p w:rsidR="00285A76" w:rsidRPr="0062101C" w:rsidRDefault="0062101C" w:rsidP="0062101C">
      <w:pPr>
        <w:spacing w:line="240" w:lineRule="auto"/>
        <w:jc w:val="both"/>
      </w:pPr>
      <w:r>
        <w:t>Conforme legislação a apuração do imposto de renda do produtor rural</w:t>
      </w:r>
      <w:r w:rsidR="00285A76">
        <w:t xml:space="preserve"> deve ser realizada </w:t>
      </w:r>
      <w:r w:rsidRPr="00285A76">
        <w:t>sobre a movimentação das contas contábeis do Disponível, ou seja, Contas Caixas, Contas Correntes, Contas Poupanças e Aplicações Financeiras.</w:t>
      </w:r>
      <w:r w:rsidR="00285A76" w:rsidRPr="00285A76">
        <w:t xml:space="preserve"> Portanto, vincule nestas contas de Grau </w:t>
      </w:r>
      <w:proofErr w:type="gramStart"/>
      <w:r w:rsidR="00285A76" w:rsidRPr="00285A76">
        <w:t>5</w:t>
      </w:r>
      <w:proofErr w:type="gramEnd"/>
      <w:r w:rsidR="00285A76" w:rsidRPr="00285A76">
        <w:t xml:space="preserve"> o Grupo Livro Caixa.</w:t>
      </w:r>
    </w:p>
    <w:p w:rsidR="00ED64B8" w:rsidRDefault="00285A76" w:rsidP="003C5D3A">
      <w:pPr>
        <w:rPr>
          <w:b/>
          <w:u w:val="single"/>
        </w:rPr>
      </w:pPr>
      <w:r>
        <w:rPr>
          <w:b/>
          <w:noProof/>
          <w:u w:val="single"/>
          <w:lang w:val="pt-PT" w:eastAsia="pt-PT"/>
        </w:rPr>
        <w:lastRenderedPageBreak/>
        <w:drawing>
          <wp:inline distT="0" distB="0" distL="0" distR="0">
            <wp:extent cx="3947051" cy="339367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016" cy="3391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CC" w:rsidRDefault="008013CC" w:rsidP="003C5D3A">
      <w:pPr>
        <w:rPr>
          <w:b/>
          <w:u w:val="single"/>
        </w:rPr>
      </w:pPr>
    </w:p>
    <w:p w:rsidR="008013CC" w:rsidRPr="008013CC" w:rsidRDefault="008013CC" w:rsidP="008013CC">
      <w:pPr>
        <w:pStyle w:val="PargrafodaLista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013CC">
        <w:rPr>
          <w:b/>
          <w:sz w:val="28"/>
          <w:szCs w:val="28"/>
          <w:u w:val="single"/>
        </w:rPr>
        <w:t>Conferências:</w:t>
      </w:r>
    </w:p>
    <w:p w:rsidR="008013CC" w:rsidRDefault="008013CC" w:rsidP="008013CC">
      <w:r>
        <w:t xml:space="preserve">Independente se empresa está parametrizada para gerar a contabilidade em regime de Caixa ou de Competência, as operações de embolso e </w:t>
      </w:r>
      <w:r w:rsidR="00FB5702">
        <w:t>desembolsos sempre ocorrem</w:t>
      </w:r>
      <w:r>
        <w:t xml:space="preserve"> em uma conta do disponível, seja ela corrente o caixa.</w:t>
      </w:r>
    </w:p>
    <w:p w:rsidR="008013CC" w:rsidRDefault="008013CC" w:rsidP="008013CC">
      <w:r>
        <w:t>O importante é que a movimentação financeira da empresa esteja aferindo com as movimentações contabilizadas.</w:t>
      </w:r>
    </w:p>
    <w:p w:rsidR="008013CC" w:rsidRDefault="008013CC" w:rsidP="008013CC"/>
    <w:p w:rsidR="008013CC" w:rsidRDefault="008013CC" w:rsidP="008013CC">
      <w:pPr>
        <w:pStyle w:val="PargrafodaLista"/>
        <w:numPr>
          <w:ilvl w:val="1"/>
          <w:numId w:val="15"/>
        </w:numPr>
        <w:spacing w:line="240" w:lineRule="auto"/>
        <w:jc w:val="both"/>
        <w:rPr>
          <w:b/>
          <w:u w:val="single"/>
        </w:rPr>
      </w:pPr>
      <w:r w:rsidRPr="008013CC">
        <w:rPr>
          <w:b/>
          <w:u w:val="single"/>
        </w:rPr>
        <w:t>Movimento Financeiro;</w:t>
      </w:r>
    </w:p>
    <w:p w:rsidR="008013CC" w:rsidRDefault="008013CC" w:rsidP="008013CC">
      <w:pPr>
        <w:spacing w:line="240" w:lineRule="auto"/>
        <w:jc w:val="both"/>
        <w:rPr>
          <w:b/>
          <w:u w:val="single"/>
        </w:rPr>
      </w:pPr>
      <w:r>
        <w:rPr>
          <w:b/>
          <w:noProof/>
          <w:u w:val="single"/>
          <w:lang w:val="pt-PT" w:eastAsia="pt-PT"/>
        </w:rPr>
        <w:drawing>
          <wp:inline distT="0" distB="0" distL="0" distR="0">
            <wp:extent cx="4677255" cy="2156107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658" cy="215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CC" w:rsidRDefault="008013CC" w:rsidP="008013CC">
      <w:pPr>
        <w:spacing w:line="240" w:lineRule="auto"/>
        <w:jc w:val="both"/>
      </w:pPr>
      <w:r>
        <w:lastRenderedPageBreak/>
        <w:t xml:space="preserve">Utilize uma das consultas (Consulta Lançamentos Financeiros, Consulta Movimento Financeiro ou Consulta Extrato de Conta Corrente) todas elas têm a finalidade de apresentar com layouts diferentes a movimentação de embolso e desembolso das contas </w:t>
      </w:r>
      <w:proofErr w:type="gramStart"/>
      <w:r>
        <w:t>bancarias</w:t>
      </w:r>
      <w:r w:rsidR="00FB5702">
        <w:t>,</w:t>
      </w:r>
      <w:proofErr w:type="gramEnd"/>
      <w:r>
        <w:t xml:space="preserve"> que por sua vez, deve estar idêntico com extrato bancário.</w:t>
      </w:r>
    </w:p>
    <w:p w:rsidR="00FB5702" w:rsidRDefault="00FB5702" w:rsidP="008013CC">
      <w:pPr>
        <w:spacing w:line="240" w:lineRule="auto"/>
        <w:jc w:val="both"/>
      </w:pPr>
    </w:p>
    <w:p w:rsidR="00FB5702" w:rsidRDefault="00FB5702" w:rsidP="00FB5702">
      <w:pPr>
        <w:pStyle w:val="PargrafodaLista"/>
        <w:numPr>
          <w:ilvl w:val="1"/>
          <w:numId w:val="15"/>
        </w:num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Consulta Balance Contábil.</w:t>
      </w:r>
    </w:p>
    <w:p w:rsidR="00FB5702" w:rsidRDefault="00FB5702" w:rsidP="008013CC">
      <w:pPr>
        <w:spacing w:line="240" w:lineRule="auto"/>
        <w:jc w:val="both"/>
      </w:pPr>
      <w:r>
        <w:t xml:space="preserve">Na consulta Balancete Contábil, </w:t>
      </w:r>
      <w:proofErr w:type="gramStart"/>
      <w:r>
        <w:t>ou</w:t>
      </w:r>
      <w:proofErr w:type="gramEnd"/>
      <w:r>
        <w:t xml:space="preserve"> </w:t>
      </w:r>
    </w:p>
    <w:p w:rsidR="00FB5702" w:rsidRDefault="00FB5702" w:rsidP="008013CC">
      <w:pPr>
        <w:spacing w:line="240" w:lineRule="auto"/>
        <w:jc w:val="both"/>
      </w:pPr>
      <w:bookmarkStart w:id="0" w:name="_GoBack"/>
      <w:bookmarkEnd w:id="0"/>
    </w:p>
    <w:p w:rsidR="008013CC" w:rsidRDefault="008013CC" w:rsidP="008013CC">
      <w:pPr>
        <w:spacing w:line="240" w:lineRule="auto"/>
        <w:jc w:val="both"/>
      </w:pPr>
      <w:r>
        <w:rPr>
          <w:noProof/>
          <w:lang w:val="pt-PT" w:eastAsia="pt-PT"/>
        </w:rPr>
        <w:drawing>
          <wp:inline distT="0" distB="0" distL="0" distR="0">
            <wp:extent cx="4650941" cy="2858453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960" cy="28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CC" w:rsidRPr="008013CC" w:rsidRDefault="008013CC" w:rsidP="008013CC">
      <w:pPr>
        <w:spacing w:line="240" w:lineRule="auto"/>
        <w:jc w:val="both"/>
      </w:pPr>
    </w:p>
    <w:p w:rsidR="008013CC" w:rsidRDefault="008013CC" w:rsidP="008013CC">
      <w:pPr>
        <w:spacing w:line="240" w:lineRule="auto"/>
        <w:jc w:val="both"/>
        <w:rPr>
          <w:b/>
          <w:u w:val="single"/>
        </w:rPr>
      </w:pPr>
    </w:p>
    <w:p w:rsidR="008013CC" w:rsidRDefault="008013CC" w:rsidP="008013CC">
      <w:pPr>
        <w:spacing w:line="240" w:lineRule="auto"/>
        <w:jc w:val="both"/>
        <w:rPr>
          <w:b/>
          <w:u w:val="single"/>
        </w:rPr>
      </w:pPr>
    </w:p>
    <w:p w:rsidR="008013CC" w:rsidRDefault="008013CC" w:rsidP="008013CC">
      <w:pPr>
        <w:spacing w:line="240" w:lineRule="auto"/>
        <w:jc w:val="both"/>
        <w:rPr>
          <w:b/>
          <w:u w:val="single"/>
        </w:rPr>
      </w:pPr>
    </w:p>
    <w:p w:rsidR="008013CC" w:rsidRDefault="008013CC" w:rsidP="008013CC">
      <w:pPr>
        <w:spacing w:line="240" w:lineRule="auto"/>
        <w:jc w:val="both"/>
        <w:rPr>
          <w:b/>
          <w:u w:val="single"/>
        </w:rPr>
      </w:pPr>
    </w:p>
    <w:p w:rsidR="008013CC" w:rsidRDefault="008013CC" w:rsidP="008013CC">
      <w:pPr>
        <w:spacing w:line="240" w:lineRule="auto"/>
        <w:jc w:val="both"/>
        <w:rPr>
          <w:b/>
          <w:u w:val="single"/>
        </w:rPr>
      </w:pPr>
    </w:p>
    <w:p w:rsidR="008013CC" w:rsidRDefault="008013CC" w:rsidP="008013CC">
      <w:pPr>
        <w:spacing w:line="240" w:lineRule="auto"/>
        <w:jc w:val="both"/>
        <w:rPr>
          <w:b/>
          <w:u w:val="single"/>
        </w:rPr>
      </w:pPr>
    </w:p>
    <w:p w:rsidR="008013CC" w:rsidRDefault="008013CC" w:rsidP="008013CC">
      <w:pPr>
        <w:spacing w:line="240" w:lineRule="auto"/>
        <w:jc w:val="both"/>
        <w:rPr>
          <w:b/>
          <w:u w:val="single"/>
        </w:rPr>
      </w:pPr>
    </w:p>
    <w:p w:rsidR="008013CC" w:rsidRPr="008013CC" w:rsidRDefault="008013CC" w:rsidP="008013CC">
      <w:pPr>
        <w:spacing w:line="240" w:lineRule="auto"/>
        <w:jc w:val="both"/>
        <w:rPr>
          <w:b/>
          <w:u w:val="single"/>
        </w:rPr>
      </w:pPr>
    </w:p>
    <w:p w:rsidR="008013CC" w:rsidRDefault="008013CC" w:rsidP="008013CC">
      <w:pPr>
        <w:pStyle w:val="PargrafodaLista"/>
        <w:numPr>
          <w:ilvl w:val="1"/>
          <w:numId w:val="3"/>
        </w:numPr>
        <w:spacing w:line="240" w:lineRule="auto"/>
        <w:jc w:val="both"/>
      </w:pPr>
      <w:r>
        <w:t>Balancete Contábil;</w:t>
      </w:r>
    </w:p>
    <w:p w:rsidR="008013CC" w:rsidRDefault="008013CC" w:rsidP="008013CC">
      <w:r>
        <w:t>Consulta Razão</w:t>
      </w:r>
    </w:p>
    <w:p w:rsidR="008013CC" w:rsidRPr="008013CC" w:rsidRDefault="008013CC" w:rsidP="008013CC"/>
    <w:p w:rsidR="008013CC" w:rsidRDefault="008013CC" w:rsidP="008013CC">
      <w:pPr>
        <w:pStyle w:val="PargrafodaLista"/>
        <w:numPr>
          <w:ilvl w:val="0"/>
          <w:numId w:val="14"/>
        </w:numPr>
        <w:spacing w:line="240" w:lineRule="auto"/>
        <w:jc w:val="both"/>
      </w:pPr>
      <w:r>
        <w:lastRenderedPageBreak/>
        <w:t>Conferências:</w:t>
      </w:r>
    </w:p>
    <w:p w:rsidR="008013CC" w:rsidRDefault="008013CC" w:rsidP="008013CC">
      <w:pPr>
        <w:pStyle w:val="PargrafodaLista"/>
        <w:numPr>
          <w:ilvl w:val="1"/>
          <w:numId w:val="14"/>
        </w:numPr>
        <w:spacing w:line="240" w:lineRule="auto"/>
        <w:jc w:val="both"/>
      </w:pPr>
      <w:r>
        <w:t>Movimento Financeiro;</w:t>
      </w:r>
    </w:p>
    <w:p w:rsidR="008013CC" w:rsidRDefault="008013CC" w:rsidP="008013CC">
      <w:pPr>
        <w:pStyle w:val="PargrafodaLista"/>
        <w:numPr>
          <w:ilvl w:val="1"/>
          <w:numId w:val="14"/>
        </w:numPr>
        <w:spacing w:line="240" w:lineRule="auto"/>
        <w:jc w:val="both"/>
      </w:pPr>
      <w:r>
        <w:t>Balancete Contábil;</w:t>
      </w:r>
    </w:p>
    <w:p w:rsidR="008013CC" w:rsidRDefault="008013CC" w:rsidP="008013CC">
      <w:pPr>
        <w:pStyle w:val="PargrafodaLista"/>
        <w:numPr>
          <w:ilvl w:val="1"/>
          <w:numId w:val="14"/>
        </w:numPr>
        <w:spacing w:line="240" w:lineRule="auto"/>
        <w:jc w:val="both"/>
      </w:pPr>
      <w:r>
        <w:t>Consulta Razão.</w:t>
      </w:r>
    </w:p>
    <w:p w:rsidR="008013CC" w:rsidRDefault="008013CC" w:rsidP="008013CC">
      <w:pPr>
        <w:pStyle w:val="PargrafodaLista"/>
        <w:spacing w:line="240" w:lineRule="auto"/>
        <w:ind w:left="792"/>
        <w:jc w:val="both"/>
      </w:pPr>
    </w:p>
    <w:p w:rsidR="008013CC" w:rsidRDefault="008013CC" w:rsidP="008013CC">
      <w:pPr>
        <w:pStyle w:val="PargrafodaLista"/>
        <w:numPr>
          <w:ilvl w:val="0"/>
          <w:numId w:val="14"/>
        </w:numPr>
        <w:spacing w:line="240" w:lineRule="auto"/>
        <w:ind w:left="426"/>
        <w:jc w:val="both"/>
      </w:pPr>
      <w:r>
        <w:t>Consulta Livro Caixa Imposto de Renda:</w:t>
      </w:r>
    </w:p>
    <w:p w:rsidR="008013CC" w:rsidRDefault="008013CC" w:rsidP="008013CC">
      <w:pPr>
        <w:pStyle w:val="PargrafodaLista"/>
        <w:numPr>
          <w:ilvl w:val="1"/>
          <w:numId w:val="14"/>
        </w:numPr>
        <w:spacing w:line="240" w:lineRule="auto"/>
        <w:jc w:val="both"/>
      </w:pPr>
      <w:r>
        <w:t>Livro Caixa Imposto de Renda;</w:t>
      </w:r>
    </w:p>
    <w:p w:rsidR="008013CC" w:rsidRDefault="008013CC" w:rsidP="008013CC">
      <w:pPr>
        <w:pStyle w:val="PargrafodaLista"/>
        <w:numPr>
          <w:ilvl w:val="1"/>
          <w:numId w:val="14"/>
        </w:numPr>
        <w:spacing w:line="240" w:lineRule="auto"/>
        <w:jc w:val="both"/>
      </w:pPr>
      <w:r>
        <w:t>Resumo de declaração.</w:t>
      </w:r>
    </w:p>
    <w:p w:rsidR="008013CC" w:rsidRDefault="008013CC" w:rsidP="008013CC">
      <w:pPr>
        <w:pStyle w:val="PargrafodaLista"/>
        <w:spacing w:line="240" w:lineRule="auto"/>
        <w:ind w:left="792"/>
        <w:jc w:val="both"/>
      </w:pPr>
    </w:p>
    <w:p w:rsidR="008013CC" w:rsidRPr="00D64639" w:rsidRDefault="008013CC" w:rsidP="008013CC">
      <w:pPr>
        <w:rPr>
          <w:b/>
          <w:u w:val="single"/>
        </w:rPr>
      </w:pPr>
      <w:r>
        <w:t>Conclusão</w:t>
      </w:r>
    </w:p>
    <w:sectPr w:rsidR="008013CC" w:rsidRPr="00D64639" w:rsidSect="002F1973">
      <w:headerReference w:type="default" r:id="rId15"/>
      <w:footerReference w:type="default" r:id="rId16"/>
      <w:pgSz w:w="11906" w:h="16838"/>
      <w:pgMar w:top="720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F4" w:rsidRDefault="00641BF4" w:rsidP="002F1973">
      <w:pPr>
        <w:spacing w:after="0" w:line="240" w:lineRule="auto"/>
      </w:pPr>
      <w:r>
        <w:separator/>
      </w:r>
    </w:p>
  </w:endnote>
  <w:endnote w:type="continuationSeparator" w:id="0">
    <w:p w:rsidR="00641BF4" w:rsidRDefault="00641BF4" w:rsidP="002F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E3" w:rsidRPr="00C84F11" w:rsidRDefault="00A971E3" w:rsidP="00C84F11">
    <w:pPr>
      <w:pStyle w:val="Rodap"/>
      <w:ind w:left="-1701" w:right="-1423"/>
      <w:rPr>
        <w:rFonts w:ascii="Arial" w:hAnsi="Arial" w:cs="Arial"/>
        <w:b/>
        <w:color w:val="800000"/>
        <w:sz w:val="44"/>
        <w:szCs w:val="4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noProof/>
        <w:color w:val="800000"/>
        <w:sz w:val="44"/>
        <w:szCs w:val="44"/>
        <w:lang w:val="pt-PT" w:eastAsia="pt-PT"/>
      </w:rPr>
      <mc:AlternateContent>
        <mc:Choice Requires="wpc">
          <w:drawing>
            <wp:inline distT="0" distB="0" distL="0" distR="0">
              <wp:extent cx="7564755" cy="45085"/>
              <wp:effectExtent l="0" t="0" r="0" b="2540"/>
              <wp:docPr id="12" name="Tel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003300"/>
                      </a:solidFill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Tela 12" o:spid="_x0000_s1026" editas="canvas" style="width:595.65pt;height:3.55pt;mso-position-horizontal-relative:char;mso-position-vertical-relative:line" coordsize="7564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5nHgEAAEQCAAAOAAAAZHJzL2Uyb0RvYy54bWysUctOwzAQvCPxD5bv1GkrIRQ16aFVr1zg&#10;A7aOnViyvdHaJPD3bMyzcENc1t6HxzOzu/1z8GIylBzGRq5XlRQmauxc7Bv5+HC6uZMiZYgdeIym&#10;kS8myX17fbWbx9pscEDfGRIMElM9j40cch5rpZIeTIC0wtFEblqkAJlT6lVHMDN68GpTVbdqRupG&#10;Qm1S4urxrSnbgm+t0fne2mSy8I1kbrlEKvG8RNXuoO4JxsHpdxrwBxYBXORPP6GOkEE8kfsFFZwm&#10;TGjzSmNQaK3TpmhgNevqh5oDxAlSEaPZnQ+CfPtH3HO/8E7oXXdy3peE+vPBk5hgca3abqtilLoY&#10;U0yjXh4v58yLNOxlKXKBbxdefM/L1Nfy21cAAAD//wMAUEsDBBQABgAIAAAAIQAU6ThN3QAAAAQB&#10;AAAPAAAAZHJzL2Rvd25yZXYueG1sTI9RS8MwFIXfhf2HcAe+iEvj3Jy16RBBEGEP2xT2mDbXpprc&#10;lCbd6r8380VfLhzO4ZzvFuvRWXbEPrSeJIhZBgyp9rqlRsLb/vl6BSxERVpZTyjhGwOsy8lFoXLt&#10;T7TF4y42LJVQyJUEE2OXcx5qg06Fme+Qkvfhe6dikn3Dda9OqdxZfpNlS+5US2nBqA6fDNZfu8FJ&#10;eK2XV5+iGg5utXk384U9vMT9rZSX0/HxAVjEMf6F4Yyf0KFMTJUfSAdmJaRH4u89e+JezIFVEu4E&#10;8LLg/+HLHwAAAP//AwBQSwECLQAUAAYACAAAACEAtoM4kv4AAADhAQAAEwAAAAAAAAAAAAAAAAAA&#10;AAAAW0NvbnRlbnRfVHlwZXNdLnhtbFBLAQItABQABgAIAAAAIQA4/SH/1gAAAJQBAAALAAAAAAAA&#10;AAAAAAAAAC8BAABfcmVscy8ucmVsc1BLAQItABQABgAIAAAAIQC6HY5nHgEAAEQCAAAOAAAAAAAA&#10;AAAAAAAAAC4CAABkcnMvZTJvRG9jLnhtbFBLAQItABQABgAIAAAAIQAU6ThN3QAAAAQBAAAPAAAA&#10;AAAAAAAAAAAAAHgDAABkcnMvZG93bnJldi54bWxQSwUGAAAAAAQABADzAAAAgg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47;height:450;visibility:visible;mso-wrap-style:square" filled="t" fillcolor="#030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A971E3" w:rsidRDefault="00A971E3" w:rsidP="00C84F11">
    <w:pPr>
      <w:pStyle w:val="Rodap"/>
      <w:ind w:left="-1260" w:right="-1423"/>
      <w:jc w:val="center"/>
      <w:rPr>
        <w:rFonts w:ascii="Times New Roman" w:hAnsi="Times New Roman"/>
        <w:b/>
        <w:sz w:val="20"/>
        <w:szCs w:val="24"/>
      </w:rPr>
    </w:pPr>
    <w:r>
      <w:rPr>
        <w:b/>
        <w:sz w:val="20"/>
      </w:rPr>
      <w:t xml:space="preserve">Rua Otávio </w:t>
    </w:r>
    <w:proofErr w:type="spellStart"/>
    <w:r>
      <w:rPr>
        <w:b/>
        <w:sz w:val="20"/>
      </w:rPr>
      <w:t>Pilaluga</w:t>
    </w:r>
    <w:proofErr w:type="spellEnd"/>
    <w:r>
      <w:rPr>
        <w:b/>
        <w:sz w:val="20"/>
      </w:rPr>
      <w:t xml:space="preserve">, 692 – Ed. Acir </w:t>
    </w:r>
    <w:proofErr w:type="gramStart"/>
    <w:r>
      <w:rPr>
        <w:b/>
        <w:sz w:val="20"/>
      </w:rPr>
      <w:t>7</w:t>
    </w:r>
    <w:proofErr w:type="gramEnd"/>
    <w:r>
      <w:rPr>
        <w:b/>
        <w:sz w:val="20"/>
      </w:rPr>
      <w:t xml:space="preserve">◦ Andar </w:t>
    </w:r>
  </w:p>
  <w:p w:rsidR="00A971E3" w:rsidRDefault="00A971E3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Centro Rondonópoli</w:t>
    </w:r>
    <w:r>
      <w:rPr>
        <w:rStyle w:val="Nmerodepgina"/>
        <w:b/>
        <w:sz w:val="20"/>
      </w:rPr>
      <w:t>s</w:t>
    </w:r>
    <w:r>
      <w:rPr>
        <w:b/>
        <w:sz w:val="20"/>
      </w:rPr>
      <w:t xml:space="preserve"> – MT      </w:t>
    </w:r>
  </w:p>
  <w:p w:rsidR="00A971E3" w:rsidRDefault="00A971E3" w:rsidP="00C84F11">
    <w:pPr>
      <w:pStyle w:val="Rodap"/>
      <w:ind w:left="-1260" w:right="-1423"/>
      <w:jc w:val="center"/>
      <w:rPr>
        <w:b/>
        <w:sz w:val="20"/>
      </w:rPr>
    </w:pPr>
    <w:r>
      <w:rPr>
        <w:b/>
        <w:sz w:val="20"/>
      </w:rPr>
      <w:t>Tel./Fax: (66) 3423-5743</w:t>
    </w:r>
  </w:p>
  <w:p w:rsidR="00A971E3" w:rsidRDefault="00A971E3" w:rsidP="002F1973">
    <w:pPr>
      <w:pStyle w:val="Rodap"/>
      <w:ind w:left="-1276"/>
    </w:pPr>
  </w:p>
  <w:p w:rsidR="00A971E3" w:rsidRDefault="00A971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F4" w:rsidRDefault="00641BF4" w:rsidP="002F1973">
      <w:pPr>
        <w:spacing w:after="0" w:line="240" w:lineRule="auto"/>
      </w:pPr>
      <w:r>
        <w:separator/>
      </w:r>
    </w:p>
  </w:footnote>
  <w:footnote w:type="continuationSeparator" w:id="0">
    <w:p w:rsidR="00641BF4" w:rsidRDefault="00641BF4" w:rsidP="002F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30"/>
      <w:gridCol w:w="3100"/>
      <w:gridCol w:w="2690"/>
    </w:tblGrid>
    <w:tr w:rsidR="00A971E3" w:rsidTr="00A971E3">
      <w:trPr>
        <w:trHeight w:val="992"/>
      </w:trPr>
      <w:tc>
        <w:tcPr>
          <w:tcW w:w="28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971E3" w:rsidRDefault="00A971E3" w:rsidP="00A971E3">
          <w:pPr>
            <w:pStyle w:val="Cabealho"/>
          </w:pPr>
          <w:r>
            <w:object w:dxaOrig="2700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7pt;height:49.75pt" o:ole="">
                <v:imagedata r:id="rId1" o:title=""/>
              </v:shape>
              <o:OLEObject Type="Embed" ProgID="PBrush" ShapeID="_x0000_i1025" DrawAspect="Content" ObjectID="_1553523845" r:id="rId2"/>
            </w:object>
          </w:r>
        </w:p>
      </w:tc>
      <w:tc>
        <w:tcPr>
          <w:tcW w:w="3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971E3" w:rsidRDefault="00A971E3" w:rsidP="00A971E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A971E3" w:rsidRDefault="00A971E3" w:rsidP="00A971E3">
          <w:pPr>
            <w:pStyle w:val="Cabealho"/>
            <w:jc w:val="center"/>
            <w:rPr>
              <w:rFonts w:ascii="Baskerville Old Face" w:hAnsi="Baskerville Old Face"/>
              <w:sz w:val="32"/>
              <w:szCs w:val="32"/>
            </w:rPr>
          </w:pPr>
          <w:r>
            <w:rPr>
              <w:rFonts w:ascii="Baskerville Old Face" w:hAnsi="Baskerville Old Face"/>
              <w:sz w:val="32"/>
              <w:szCs w:val="32"/>
            </w:rPr>
            <w:t>Manual Mosayco</w:t>
          </w:r>
        </w:p>
        <w:p w:rsidR="00A971E3" w:rsidRDefault="002441C5" w:rsidP="007424B1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</w:rPr>
            <w:t>Livro Caixa I.R</w:t>
          </w:r>
        </w:p>
      </w:tc>
      <w:tc>
        <w:tcPr>
          <w:tcW w:w="272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971E3" w:rsidRDefault="00A971E3" w:rsidP="00A971E3">
          <w:pPr>
            <w:pStyle w:val="Cabealho"/>
            <w:jc w:val="center"/>
            <w:rPr>
              <w:sz w:val="10"/>
              <w:szCs w:val="10"/>
            </w:rPr>
          </w:pPr>
        </w:p>
        <w:p w:rsidR="00A971E3" w:rsidRDefault="00A971E3" w:rsidP="00A971E3">
          <w:pPr>
            <w:pStyle w:val="Cabealho"/>
            <w:jc w:val="center"/>
          </w:pPr>
          <w:r>
            <w:object w:dxaOrig="2370" w:dyaOrig="705">
              <v:shape id="_x0000_i1026" type="#_x0000_t75" style="width:118.6pt;height:34.7pt" o:ole="">
                <v:imagedata r:id="rId3" o:title=""/>
              </v:shape>
              <o:OLEObject Type="Embed" ProgID="PBrush" ShapeID="_x0000_i1026" DrawAspect="Content" ObjectID="_1553523846" r:id="rId4"/>
            </w:object>
          </w:r>
        </w:p>
      </w:tc>
    </w:tr>
  </w:tbl>
  <w:p w:rsidR="00A971E3" w:rsidRDefault="00A971E3" w:rsidP="002F1973">
    <w:pPr>
      <w:pStyle w:val="Cabealho"/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35pt;height:15pt;visibility:visible;mso-wrap-style:square" o:bullet="t">
        <v:imagedata r:id="rId1" o:title=""/>
      </v:shape>
    </w:pict>
  </w:numPicBullet>
  <w:abstractNum w:abstractNumId="0">
    <w:nsid w:val="01FE0E01"/>
    <w:multiLevelType w:val="hybridMultilevel"/>
    <w:tmpl w:val="D6F860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009F4"/>
    <w:multiLevelType w:val="hybridMultilevel"/>
    <w:tmpl w:val="041C15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A249C"/>
    <w:multiLevelType w:val="hybridMultilevel"/>
    <w:tmpl w:val="5C5E1886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7297714"/>
    <w:multiLevelType w:val="hybridMultilevel"/>
    <w:tmpl w:val="C5EA2C86"/>
    <w:lvl w:ilvl="0" w:tplc="C4CAF4D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A4A37"/>
    <w:multiLevelType w:val="hybridMultilevel"/>
    <w:tmpl w:val="EDAEDE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10C6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ED413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0F5F63"/>
    <w:multiLevelType w:val="hybridMultilevel"/>
    <w:tmpl w:val="69D46692"/>
    <w:lvl w:ilvl="0" w:tplc="04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98824B1"/>
    <w:multiLevelType w:val="multilevel"/>
    <w:tmpl w:val="C91248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9BF6756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F8658B"/>
    <w:multiLevelType w:val="hybridMultilevel"/>
    <w:tmpl w:val="A45833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E4B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0900C6D"/>
    <w:multiLevelType w:val="hybridMultilevel"/>
    <w:tmpl w:val="1452F350"/>
    <w:lvl w:ilvl="0" w:tplc="93B0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AD3022"/>
    <w:multiLevelType w:val="hybridMultilevel"/>
    <w:tmpl w:val="928A262C"/>
    <w:lvl w:ilvl="0" w:tplc="11CE603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60A358A"/>
    <w:multiLevelType w:val="hybridMultilevel"/>
    <w:tmpl w:val="54A6FB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2F"/>
    <w:rsid w:val="00005CEA"/>
    <w:rsid w:val="000927C7"/>
    <w:rsid w:val="000E5D94"/>
    <w:rsid w:val="00111C93"/>
    <w:rsid w:val="001315BB"/>
    <w:rsid w:val="001422E0"/>
    <w:rsid w:val="001763C9"/>
    <w:rsid w:val="001A58BE"/>
    <w:rsid w:val="001D0F7D"/>
    <w:rsid w:val="0021102B"/>
    <w:rsid w:val="002441C5"/>
    <w:rsid w:val="00244A7D"/>
    <w:rsid w:val="002516FA"/>
    <w:rsid w:val="00273AFE"/>
    <w:rsid w:val="00285A76"/>
    <w:rsid w:val="00286793"/>
    <w:rsid w:val="002955AA"/>
    <w:rsid w:val="002A0C2D"/>
    <w:rsid w:val="002C7335"/>
    <w:rsid w:val="002E7B80"/>
    <w:rsid w:val="002F1973"/>
    <w:rsid w:val="00305ADB"/>
    <w:rsid w:val="003210F6"/>
    <w:rsid w:val="00333F99"/>
    <w:rsid w:val="003565E8"/>
    <w:rsid w:val="00361AAF"/>
    <w:rsid w:val="003A0C1D"/>
    <w:rsid w:val="003B2F8E"/>
    <w:rsid w:val="003C5D3A"/>
    <w:rsid w:val="003D34D7"/>
    <w:rsid w:val="003F69A1"/>
    <w:rsid w:val="00443186"/>
    <w:rsid w:val="004510A8"/>
    <w:rsid w:val="004B6B04"/>
    <w:rsid w:val="004C739D"/>
    <w:rsid w:val="004D2718"/>
    <w:rsid w:val="004D66D9"/>
    <w:rsid w:val="004E0FC6"/>
    <w:rsid w:val="00503DA6"/>
    <w:rsid w:val="005315E1"/>
    <w:rsid w:val="0053768C"/>
    <w:rsid w:val="005621BF"/>
    <w:rsid w:val="00590CB1"/>
    <w:rsid w:val="005A028F"/>
    <w:rsid w:val="005D4599"/>
    <w:rsid w:val="0062101C"/>
    <w:rsid w:val="006272EE"/>
    <w:rsid w:val="00641BF4"/>
    <w:rsid w:val="006A1A13"/>
    <w:rsid w:val="006C24C8"/>
    <w:rsid w:val="006C3768"/>
    <w:rsid w:val="006D3C3A"/>
    <w:rsid w:val="006E07DE"/>
    <w:rsid w:val="006F195F"/>
    <w:rsid w:val="006F6E85"/>
    <w:rsid w:val="00707A26"/>
    <w:rsid w:val="007424B1"/>
    <w:rsid w:val="007554E8"/>
    <w:rsid w:val="00790CA4"/>
    <w:rsid w:val="007D1EED"/>
    <w:rsid w:val="007D55DC"/>
    <w:rsid w:val="007F222F"/>
    <w:rsid w:val="008013CC"/>
    <w:rsid w:val="008209DB"/>
    <w:rsid w:val="008456FC"/>
    <w:rsid w:val="00874072"/>
    <w:rsid w:val="008852DC"/>
    <w:rsid w:val="008D7606"/>
    <w:rsid w:val="00917396"/>
    <w:rsid w:val="00925A93"/>
    <w:rsid w:val="00927798"/>
    <w:rsid w:val="00954671"/>
    <w:rsid w:val="00956A69"/>
    <w:rsid w:val="00985F1B"/>
    <w:rsid w:val="009F4653"/>
    <w:rsid w:val="00A25873"/>
    <w:rsid w:val="00A42203"/>
    <w:rsid w:val="00A971E3"/>
    <w:rsid w:val="00AC5132"/>
    <w:rsid w:val="00AD50A7"/>
    <w:rsid w:val="00AE5294"/>
    <w:rsid w:val="00B00E81"/>
    <w:rsid w:val="00B41E71"/>
    <w:rsid w:val="00B52297"/>
    <w:rsid w:val="00B5621B"/>
    <w:rsid w:val="00B607FA"/>
    <w:rsid w:val="00B67AAC"/>
    <w:rsid w:val="00B747D5"/>
    <w:rsid w:val="00B80ADC"/>
    <w:rsid w:val="00BE5EAD"/>
    <w:rsid w:val="00C24900"/>
    <w:rsid w:val="00C33493"/>
    <w:rsid w:val="00C55F87"/>
    <w:rsid w:val="00C75EEA"/>
    <w:rsid w:val="00C81C4C"/>
    <w:rsid w:val="00C84F11"/>
    <w:rsid w:val="00C86FC4"/>
    <w:rsid w:val="00CA1348"/>
    <w:rsid w:val="00CC25A1"/>
    <w:rsid w:val="00CF1ABB"/>
    <w:rsid w:val="00D07F1F"/>
    <w:rsid w:val="00D31ADB"/>
    <w:rsid w:val="00D33639"/>
    <w:rsid w:val="00D412B7"/>
    <w:rsid w:val="00D60332"/>
    <w:rsid w:val="00D64639"/>
    <w:rsid w:val="00D832E5"/>
    <w:rsid w:val="00D85E65"/>
    <w:rsid w:val="00DA3304"/>
    <w:rsid w:val="00E00913"/>
    <w:rsid w:val="00E33E51"/>
    <w:rsid w:val="00E57271"/>
    <w:rsid w:val="00E83D41"/>
    <w:rsid w:val="00EA1165"/>
    <w:rsid w:val="00ED2AEF"/>
    <w:rsid w:val="00ED426F"/>
    <w:rsid w:val="00ED64B8"/>
    <w:rsid w:val="00F151BC"/>
    <w:rsid w:val="00F230B1"/>
    <w:rsid w:val="00F27306"/>
    <w:rsid w:val="00F50515"/>
    <w:rsid w:val="00F91EB7"/>
    <w:rsid w:val="00FA298A"/>
    <w:rsid w:val="00FB5702"/>
    <w:rsid w:val="00FB7F64"/>
    <w:rsid w:val="00FF4149"/>
    <w:rsid w:val="00FF4851"/>
    <w:rsid w:val="00FF7C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222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973"/>
  </w:style>
  <w:style w:type="paragraph" w:styleId="Rodap">
    <w:name w:val="footer"/>
    <w:basedOn w:val="Normal"/>
    <w:link w:val="RodapChar"/>
    <w:unhideWhenUsed/>
    <w:rsid w:val="002F1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F1973"/>
  </w:style>
  <w:style w:type="paragraph" w:styleId="PargrafodaLista">
    <w:name w:val="List Paragraph"/>
    <w:basedOn w:val="Normal"/>
    <w:uiPriority w:val="34"/>
    <w:qFormat/>
    <w:rsid w:val="002F1973"/>
    <w:pPr>
      <w:ind w:left="720"/>
      <w:contextualSpacing/>
    </w:pPr>
  </w:style>
  <w:style w:type="character" w:styleId="Nmerodepgina">
    <w:name w:val="page number"/>
    <w:semiHidden/>
    <w:unhideWhenUsed/>
    <w:rsid w:val="00C84F11"/>
  </w:style>
  <w:style w:type="character" w:styleId="Hyperlink">
    <w:name w:val="Hyperlink"/>
    <w:uiPriority w:val="99"/>
    <w:unhideWhenUsed/>
    <w:rsid w:val="003C5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oleObject" Target="embeddings/oleObject1.bin"/><Relationship Id="rId1" Type="http://schemas.openxmlformats.org/officeDocument/2006/relationships/image" Target="media/image8.png"/><Relationship Id="rId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D287F-E0BD-4375-882E-93B5E57D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5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Ronatan Oliveira</dc:creator>
  <cp:lastModifiedBy>Edivaldo Santos</cp:lastModifiedBy>
  <cp:revision>12</cp:revision>
  <dcterms:created xsi:type="dcterms:W3CDTF">2013-10-03T20:34:00Z</dcterms:created>
  <dcterms:modified xsi:type="dcterms:W3CDTF">2017-04-12T21:38:00Z</dcterms:modified>
</cp:coreProperties>
</file>