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7A" w:rsidRPr="0092137A" w:rsidRDefault="0092137A" w:rsidP="0092137A">
      <w:pPr>
        <w:pStyle w:val="Ttulo2"/>
        <w:numPr>
          <w:ilvl w:val="0"/>
          <w:numId w:val="0"/>
        </w:numPr>
        <w:ind w:left="576"/>
        <w:jc w:val="center"/>
        <w:rPr>
          <w:u w:val="single"/>
        </w:rPr>
      </w:pPr>
      <w:bookmarkStart w:id="0" w:name="_Toc407007706"/>
      <w:bookmarkStart w:id="1" w:name="_GoBack"/>
      <w:bookmarkEnd w:id="1"/>
      <w:r w:rsidRPr="0092137A">
        <w:rPr>
          <w:u w:val="single"/>
        </w:rPr>
        <w:t>Conciliação Bancária</w:t>
      </w:r>
      <w:bookmarkEnd w:id="0"/>
      <w:r w:rsidR="00462D16">
        <w:rPr>
          <w:u w:val="single"/>
        </w:rPr>
        <w:t xml:space="preserve"> (Saldo Banco)</w:t>
      </w:r>
    </w:p>
    <w:p w:rsidR="0092137A" w:rsidRDefault="0092137A" w:rsidP="0092137A">
      <w:pPr>
        <w:jc w:val="both"/>
        <w:rPr>
          <w:rFonts w:ascii="Arial" w:hAnsi="Arial"/>
          <w:bCs/>
        </w:rPr>
      </w:pPr>
    </w:p>
    <w:p w:rsidR="0092137A" w:rsidRDefault="0092137A" w:rsidP="0092137A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A conciliação bancária é a tela de controle das contas bancárias, é o local onde são </w:t>
      </w:r>
      <w:proofErr w:type="gramStart"/>
      <w:r>
        <w:rPr>
          <w:rFonts w:ascii="Arial" w:hAnsi="Arial"/>
          <w:bCs/>
        </w:rPr>
        <w:t>feitos</w:t>
      </w:r>
      <w:proofErr w:type="gramEnd"/>
      <w:r>
        <w:rPr>
          <w:rFonts w:ascii="Arial" w:hAnsi="Arial"/>
          <w:bCs/>
        </w:rPr>
        <w:t xml:space="preserve"> as confirmações dos lançamentos realizados nos bancos. Ex: Pagamentos e Recebimentos através do banco (débito ou credito em conta, depósito, cheques...).  No processo financeiro, diariamente deve ser acompanhado e conferido os movimentos dessa tela com o extrato real do banco, onde o saldo desse deverá bater com o saldo do banco, pois é com o saldo dos bancos que o sistema </w:t>
      </w:r>
      <w:proofErr w:type="gramStart"/>
      <w:r>
        <w:rPr>
          <w:rFonts w:ascii="Arial" w:hAnsi="Arial"/>
          <w:bCs/>
        </w:rPr>
        <w:t>baseia-se</w:t>
      </w:r>
      <w:proofErr w:type="gramEnd"/>
      <w:r>
        <w:rPr>
          <w:rFonts w:ascii="Arial" w:hAnsi="Arial"/>
          <w:bCs/>
        </w:rPr>
        <w:t xml:space="preserve"> para apresentar os dados dos relatórios de fluxo de caixa, logo se estiver saldo incorreto, os relatórios não apresentarão dados verídicos. Além do controle dos saldos bancários </w:t>
      </w:r>
      <w:proofErr w:type="gramStart"/>
      <w:r>
        <w:rPr>
          <w:rFonts w:ascii="Arial" w:hAnsi="Arial"/>
          <w:bCs/>
        </w:rPr>
        <w:t>essa</w:t>
      </w:r>
      <w:proofErr w:type="gramEnd"/>
      <w:r>
        <w:rPr>
          <w:rFonts w:ascii="Arial" w:hAnsi="Arial"/>
          <w:bCs/>
        </w:rPr>
        <w:t xml:space="preserve"> tela possibilita o controle dos valores futuros de débitos ou créditos em contas, pois tudo o que foi lançado fica pendente para confirmações futuras. </w:t>
      </w:r>
    </w:p>
    <w:p w:rsidR="0092137A" w:rsidRDefault="0092137A" w:rsidP="0092137A">
      <w:pPr>
        <w:ind w:firstLine="284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eastAsia="pt-BR"/>
        </w:rPr>
        <w:drawing>
          <wp:inline distT="0" distB="0" distL="0" distR="0" wp14:anchorId="488913BF" wp14:editId="4DC756EF">
            <wp:extent cx="365760" cy="325755"/>
            <wp:effectExtent l="19050" t="0" r="0" b="0"/>
            <wp:docPr id="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138">
        <w:rPr>
          <w:rFonts w:ascii="Arial" w:hAnsi="Arial"/>
          <w:b/>
          <w:bCs/>
        </w:rPr>
        <w:t xml:space="preserve">Localização: </w:t>
      </w:r>
      <w:r>
        <w:rPr>
          <w:rFonts w:ascii="Arial" w:hAnsi="Arial"/>
          <w:b/>
          <w:bCs/>
        </w:rPr>
        <w:t xml:space="preserve">Movimentação – </w:t>
      </w:r>
      <w:r w:rsidR="00462D16">
        <w:rPr>
          <w:rFonts w:ascii="Arial" w:hAnsi="Arial"/>
          <w:b/>
          <w:bCs/>
        </w:rPr>
        <w:t>Conciliação Bancária (Saldo Banco)</w:t>
      </w:r>
    </w:p>
    <w:p w:rsidR="0092137A" w:rsidRPr="00507C8B" w:rsidRDefault="0092137A" w:rsidP="0092137A">
      <w:pPr>
        <w:jc w:val="both"/>
        <w:rPr>
          <w:rFonts w:ascii="Arial" w:hAnsi="Arial"/>
          <w:bCs/>
        </w:rPr>
      </w:pPr>
    </w:p>
    <w:p w:rsidR="0092137A" w:rsidRDefault="0092137A" w:rsidP="0092137A">
      <w:pPr>
        <w:rPr>
          <w:rFonts w:ascii="Arial" w:hAnsi="Arial"/>
          <w:bCs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763905</wp:posOffset>
                </wp:positionV>
                <wp:extent cx="5303520" cy="1779270"/>
                <wp:effectExtent l="14605" t="6350" r="6350" b="1460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779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B146" id="Retângulo 9" o:spid="_x0000_s1026" style="position:absolute;margin-left:3.85pt;margin-top:60.15pt;width:417.6pt;height:14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" strokecolor="red" strokeweight="1pt">
                <v:fill opacity="0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173355</wp:posOffset>
                </wp:positionV>
                <wp:extent cx="2926080" cy="540385"/>
                <wp:effectExtent l="14605" t="6350" r="12065" b="1524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540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8EED2" id="Retângulo 8" o:spid="_x0000_s1026" style="position:absolute;margin-left:3.85pt;margin-top:13.65pt;width:230.4pt;height:4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" strokecolor="red" strokeweight="1pt">
                <v:fill opacity="0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442595</wp:posOffset>
                </wp:positionV>
                <wp:extent cx="1558290" cy="321310"/>
                <wp:effectExtent l="6985" t="8890" r="6350" b="1270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321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FF35D" id="Retângulo 7" o:spid="_x0000_s1026" style="position:absolute;margin-left:298.75pt;margin-top:34.85pt;width:122.7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" strokecolor="red" strokeweight="1pt">
                <v:fill opacity="0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2543175</wp:posOffset>
                </wp:positionV>
                <wp:extent cx="5303520" cy="1438910"/>
                <wp:effectExtent l="14605" t="13970" r="6350" b="1397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438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6045D" id="Retângulo 6" o:spid="_x0000_s1026" style="position:absolute;margin-left:3.85pt;margin-top:200.25pt;width:417.6pt;height:1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" strokecolor="red" strokeweight="1pt">
                <v:fill opacity="0"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D1693AB" wp14:editId="362BC22A">
            <wp:extent cx="5400040" cy="4026506"/>
            <wp:effectExtent l="0" t="0" r="0" b="0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2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37A" w:rsidRDefault="0092137A" w:rsidP="0092137A">
      <w:pPr>
        <w:rPr>
          <w:rFonts w:ascii="Arial" w:hAnsi="Arial"/>
          <w:bCs/>
        </w:rPr>
      </w:pPr>
      <w:r>
        <w:rPr>
          <w:rFonts w:ascii="Arial" w:hAnsi="Arial"/>
          <w:bCs/>
        </w:rPr>
        <w:t>A primeira parte da tela são os filtros de seleção padrão: Empresa e Safra.</w:t>
      </w:r>
    </w:p>
    <w:p w:rsidR="0092137A" w:rsidRDefault="0092137A" w:rsidP="0092137A">
      <w:pPr>
        <w:jc w:val="both"/>
        <w:rPr>
          <w:rFonts w:ascii="Arial" w:hAnsi="Arial"/>
          <w:bCs/>
        </w:rPr>
      </w:pPr>
      <w:r w:rsidRPr="00A53DD5">
        <w:rPr>
          <w:rFonts w:ascii="Arial" w:hAnsi="Arial"/>
          <w:b/>
          <w:bCs/>
        </w:rPr>
        <w:t>Conciliação:</w:t>
      </w:r>
      <w:r>
        <w:rPr>
          <w:rFonts w:ascii="Arial" w:hAnsi="Arial"/>
          <w:bCs/>
        </w:rPr>
        <w:t xml:space="preserve"> Essa é a data que o sistema fará o lançamento de conciliação, sempre trás a data atual, caso queira poderá alterar para fazer lançamentos retroativos;</w:t>
      </w:r>
    </w:p>
    <w:p w:rsidR="0092137A" w:rsidRDefault="0092137A" w:rsidP="0092137A">
      <w:pPr>
        <w:jc w:val="both"/>
        <w:rPr>
          <w:rFonts w:ascii="Arial" w:hAnsi="Arial"/>
          <w:bCs/>
        </w:rPr>
      </w:pPr>
      <w:proofErr w:type="gramStart"/>
      <w:r w:rsidRPr="00A53DD5">
        <w:rPr>
          <w:rFonts w:ascii="Arial" w:hAnsi="Arial"/>
          <w:b/>
          <w:bCs/>
        </w:rPr>
        <w:t>Conta Bancária</w:t>
      </w:r>
      <w:proofErr w:type="gramEnd"/>
      <w:r w:rsidRPr="00A53DD5">
        <w:rPr>
          <w:rFonts w:ascii="Arial" w:hAnsi="Arial"/>
          <w:b/>
          <w:bCs/>
        </w:rPr>
        <w:t>:</w:t>
      </w:r>
      <w:r>
        <w:rPr>
          <w:rFonts w:ascii="Arial" w:hAnsi="Arial"/>
          <w:bCs/>
        </w:rPr>
        <w:t xml:space="preserve"> Esse campo é obrigatório, pois é necessário informar em qual conta será realizado a conciliação dos lançamentos;</w:t>
      </w:r>
    </w:p>
    <w:p w:rsidR="0092137A" w:rsidRDefault="0092137A" w:rsidP="0092137A">
      <w:pPr>
        <w:jc w:val="both"/>
        <w:rPr>
          <w:rFonts w:ascii="Arial" w:hAnsi="Arial"/>
          <w:bCs/>
        </w:rPr>
      </w:pPr>
      <w:r w:rsidRPr="00C355D5">
        <w:rPr>
          <w:rFonts w:ascii="Arial" w:hAnsi="Arial"/>
          <w:b/>
          <w:bCs/>
        </w:rPr>
        <w:lastRenderedPageBreak/>
        <w:t xml:space="preserve">Saldo </w:t>
      </w:r>
      <w:proofErr w:type="gramStart"/>
      <w:r w:rsidRPr="00C355D5">
        <w:rPr>
          <w:rFonts w:ascii="Arial" w:hAnsi="Arial"/>
          <w:b/>
          <w:bCs/>
        </w:rPr>
        <w:t>não Compensado</w:t>
      </w:r>
      <w:proofErr w:type="gramEnd"/>
      <w:r w:rsidRPr="00C355D5">
        <w:rPr>
          <w:rFonts w:ascii="Arial" w:hAnsi="Arial"/>
          <w:b/>
          <w:bCs/>
        </w:rPr>
        <w:t>:</w:t>
      </w:r>
      <w:r>
        <w:rPr>
          <w:rFonts w:ascii="Arial" w:hAnsi="Arial"/>
          <w:bCs/>
        </w:rPr>
        <w:t xml:space="preserve"> O sistema apresenta o saldo que está pendente para compensação. </w:t>
      </w:r>
      <w:r w:rsidRPr="00BC5A20">
        <w:rPr>
          <w:rFonts w:ascii="Arial" w:hAnsi="Arial"/>
          <w:b/>
          <w:bCs/>
        </w:rPr>
        <w:t>Saldo = Créditos – Débitos;</w:t>
      </w:r>
    </w:p>
    <w:p w:rsidR="0092137A" w:rsidRDefault="0092137A" w:rsidP="0092137A">
      <w:pPr>
        <w:jc w:val="both"/>
        <w:rPr>
          <w:rFonts w:ascii="Arial" w:hAnsi="Arial"/>
          <w:bCs/>
        </w:rPr>
      </w:pPr>
      <w:r w:rsidRPr="00BC5A20">
        <w:rPr>
          <w:rFonts w:ascii="Arial" w:hAnsi="Arial"/>
          <w:b/>
          <w:bCs/>
        </w:rPr>
        <w:t>Saldo Inicial:</w:t>
      </w:r>
      <w:r>
        <w:rPr>
          <w:rFonts w:ascii="Arial" w:hAnsi="Arial"/>
          <w:bCs/>
        </w:rPr>
        <w:t xml:space="preserve"> Saldo do banco no inicio da data de </w:t>
      </w:r>
      <w:proofErr w:type="gramStart"/>
      <w:r>
        <w:rPr>
          <w:rFonts w:ascii="Arial" w:hAnsi="Arial"/>
          <w:bCs/>
        </w:rPr>
        <w:t>conciliação</w:t>
      </w:r>
      <w:proofErr w:type="gramEnd"/>
      <w:r>
        <w:rPr>
          <w:rFonts w:ascii="Arial" w:hAnsi="Arial"/>
          <w:bCs/>
        </w:rPr>
        <w:t xml:space="preserve"> “conciliação” (data atual);</w:t>
      </w:r>
    </w:p>
    <w:p w:rsidR="0092137A" w:rsidRPr="00EB78C2" w:rsidRDefault="0092137A" w:rsidP="0092137A">
      <w:pPr>
        <w:jc w:val="both"/>
        <w:rPr>
          <w:rFonts w:ascii="Arial" w:hAnsi="Arial"/>
          <w:bCs/>
        </w:rPr>
      </w:pPr>
      <w:r w:rsidRPr="00BC5A20">
        <w:rPr>
          <w:rFonts w:ascii="Arial" w:hAnsi="Arial"/>
          <w:b/>
          <w:bCs/>
        </w:rPr>
        <w:t>Saldo Banco:</w:t>
      </w:r>
      <w:r>
        <w:rPr>
          <w:rFonts w:ascii="Arial" w:hAnsi="Arial"/>
          <w:bCs/>
        </w:rPr>
        <w:t xml:space="preserve"> Saldo atualizado do banco. </w:t>
      </w:r>
      <w:r w:rsidRPr="00BC5A20">
        <w:rPr>
          <w:rFonts w:ascii="Arial" w:hAnsi="Arial"/>
          <w:b/>
          <w:bCs/>
        </w:rPr>
        <w:t xml:space="preserve">Saldo Banco = Saldo inicial </w:t>
      </w:r>
      <w:proofErr w:type="gramStart"/>
      <w:r w:rsidRPr="00BC5A20">
        <w:rPr>
          <w:rFonts w:ascii="Arial" w:hAnsi="Arial"/>
          <w:b/>
          <w:bCs/>
        </w:rPr>
        <w:t>+</w:t>
      </w:r>
      <w:proofErr w:type="gramEnd"/>
      <w:r w:rsidRPr="00BC5A20">
        <w:rPr>
          <w:rFonts w:ascii="Arial" w:hAnsi="Arial"/>
          <w:b/>
          <w:bCs/>
        </w:rPr>
        <w:t xml:space="preserve"> Créditos – D</w:t>
      </w:r>
      <w:r>
        <w:rPr>
          <w:rFonts w:ascii="Arial" w:hAnsi="Arial"/>
          <w:b/>
          <w:bCs/>
        </w:rPr>
        <w:t xml:space="preserve">ébitos. </w:t>
      </w:r>
      <w:r w:rsidRPr="00EB78C2">
        <w:rPr>
          <w:rFonts w:ascii="Arial" w:hAnsi="Arial"/>
          <w:bCs/>
        </w:rPr>
        <w:t>Esse saldo atualiza em cada lançamento compensado e orienta-se que esse saldo deverá ser exatamente o mesmo do saldo do extrato bancário.</w:t>
      </w:r>
    </w:p>
    <w:p w:rsidR="0092137A" w:rsidRDefault="0092137A" w:rsidP="0092137A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O grid apresentará os lançamentos e valores dos débitos e créditos a compensar e compensados com a informação da data do documento (data que foi realizado o lançamento) e o </w:t>
      </w:r>
      <w:proofErr w:type="spellStart"/>
      <w:r>
        <w:rPr>
          <w:rFonts w:ascii="Arial" w:hAnsi="Arial"/>
          <w:bCs/>
        </w:rPr>
        <w:t>nr</w:t>
      </w:r>
      <w:proofErr w:type="spellEnd"/>
      <w:r>
        <w:rPr>
          <w:rFonts w:ascii="Arial" w:hAnsi="Arial"/>
          <w:bCs/>
        </w:rPr>
        <w:t>. Documento, caso precise alguma confirmação.</w:t>
      </w:r>
    </w:p>
    <w:p w:rsidR="0092137A" w:rsidRDefault="0092137A" w:rsidP="0092137A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Conforme já comentado acima a conciliação é a confirmação que o valor entrou na conta, logo o procedimento do financeiro é tirar o extrato do banco e após, acessar essa tela e efetuar o processo da conciliação. A conciliação será feita nos lançamentos que estão pendentes a compensar, através das funções:</w:t>
      </w:r>
    </w:p>
    <w:p w:rsidR="0092137A" w:rsidRDefault="0092137A" w:rsidP="0092137A">
      <w:pPr>
        <w:jc w:val="both"/>
        <w:rPr>
          <w:rFonts w:ascii="Arial" w:hAnsi="Arial"/>
          <w:bCs/>
        </w:rPr>
      </w:pPr>
      <w:r w:rsidRPr="00661113">
        <w:rPr>
          <w:rFonts w:ascii="Arial" w:hAnsi="Arial"/>
          <w:b/>
          <w:bCs/>
        </w:rPr>
        <w:t xml:space="preserve"> F10 </w:t>
      </w:r>
      <w:r>
        <w:rPr>
          <w:rFonts w:ascii="Arial" w:hAnsi="Arial"/>
          <w:bCs/>
        </w:rPr>
        <w:t xml:space="preserve">(compensa o lançamento selecionado – individual) ou </w:t>
      </w:r>
    </w:p>
    <w:p w:rsidR="0092137A" w:rsidRDefault="0092137A" w:rsidP="0092137A">
      <w:pPr>
        <w:jc w:val="both"/>
        <w:rPr>
          <w:rFonts w:ascii="Arial" w:hAnsi="Arial"/>
          <w:bCs/>
        </w:rPr>
      </w:pPr>
      <w:r w:rsidRPr="00661113">
        <w:rPr>
          <w:rFonts w:ascii="Arial" w:hAnsi="Arial"/>
          <w:b/>
          <w:bCs/>
        </w:rPr>
        <w:t>F11</w:t>
      </w:r>
      <w:r>
        <w:rPr>
          <w:rFonts w:ascii="Arial" w:hAnsi="Arial"/>
          <w:bCs/>
        </w:rPr>
        <w:t xml:space="preserve"> – Compensa todos os lançamentos selecionados;</w:t>
      </w:r>
    </w:p>
    <w:p w:rsidR="0092137A" w:rsidRDefault="0092137A" w:rsidP="0092137A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Para confirmar a conciliação, basta escolher uma das duas funções sobre os lançamentos que estão confirmados no extrato bancário:</w:t>
      </w:r>
    </w:p>
    <w:p w:rsidR="0092137A" w:rsidRDefault="0092137A" w:rsidP="0092137A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Observe que o lançamento de R$ 5,60 de débito foi conciliado, logo ele passou para o grid dos lançamentos compensados, não está mais pendente para compensação.</w:t>
      </w:r>
    </w:p>
    <w:p w:rsidR="0092137A" w:rsidRDefault="0092137A" w:rsidP="0092137A">
      <w:pPr>
        <w:jc w:val="both"/>
        <w:rPr>
          <w:rFonts w:ascii="Arial" w:hAnsi="Arial"/>
          <w:bCs/>
        </w:rPr>
      </w:pPr>
      <w:r>
        <w:rPr>
          <w:rFonts w:ascii="Arial" w:hAnsi="Arial"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2066290</wp:posOffset>
                </wp:positionV>
                <wp:extent cx="206375" cy="755015"/>
                <wp:effectExtent l="21590" t="17145" r="19685" b="8890"/>
                <wp:wrapNone/>
                <wp:docPr id="5" name="Seta para ci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755015"/>
                        </a:xfrm>
                        <a:prstGeom prst="upArrow">
                          <a:avLst>
                            <a:gd name="adj1" fmla="val 50000"/>
                            <a:gd name="adj2" fmla="val 91462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4B8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 para cima 5" o:spid="_x0000_s1026" type="#_x0000_t68" style="position:absolute;margin-left:296.9pt;margin-top:162.7pt;width:16.25pt;height:5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" fillcolor="red" strokecolor="red">
                <v:textbox style="layout-flow:vertical-ideographic"/>
              </v:shape>
            </w:pict>
          </mc:Fallback>
        </mc:AlternateContent>
      </w:r>
      <w:r>
        <w:rPr>
          <w:rFonts w:ascii="Arial" w:hAnsi="Arial"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905510</wp:posOffset>
                </wp:positionV>
                <wp:extent cx="5240020" cy="731520"/>
                <wp:effectExtent l="14605" t="8890" r="12700" b="1206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0020" cy="731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26F20" id="Retângulo 4" o:spid="_x0000_s1026" style="position:absolute;margin-left:3.85pt;margin-top:71.3pt;width:412.6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" strokecolor="red" strokeweight="1pt">
                <v:fill opacity="0"/>
              </v:rect>
            </w:pict>
          </mc:Fallback>
        </mc:AlternateContent>
      </w:r>
      <w:r>
        <w:rPr>
          <w:rFonts w:ascii="Arial" w:hAnsi="Arial"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2066290</wp:posOffset>
                </wp:positionV>
                <wp:extent cx="207010" cy="755015"/>
                <wp:effectExtent l="17780" t="7620" r="13335" b="18415"/>
                <wp:wrapNone/>
                <wp:docPr id="3" name="Seta para baix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755015"/>
                        </a:xfrm>
                        <a:prstGeom prst="downArrow">
                          <a:avLst>
                            <a:gd name="adj1" fmla="val 50000"/>
                            <a:gd name="adj2" fmla="val 91181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F72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" o:spid="_x0000_s1026" type="#_x0000_t67" style="position:absolute;margin-left:229.85pt;margin-top:162.7pt;width:16.3pt;height:5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" fillcolor="red" strokecolor="red">
                <v:textbox style="layout-flow:vertical-ideographic"/>
              </v:shape>
            </w:pict>
          </mc:Fallback>
        </mc:AlternateContent>
      </w:r>
      <w:r>
        <w:rPr>
          <w:rFonts w:ascii="Arial" w:hAnsi="Arial"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2540000</wp:posOffset>
                </wp:positionV>
                <wp:extent cx="5240020" cy="652145"/>
                <wp:effectExtent l="14605" t="14605" r="12700" b="952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0020" cy="65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A3649" id="Retângulo 2" o:spid="_x0000_s1026" style="position:absolute;margin-left:3.85pt;margin-top:200pt;width:412.6pt;height:5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" strokecolor="red" strokeweight="1pt">
                <v:fill opacity="0"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CFFB689" wp14:editId="290A9D95">
            <wp:extent cx="5400040" cy="4026506"/>
            <wp:effectExtent l="0" t="0" r="0" b="0"/>
            <wp:docPr id="12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2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37A" w:rsidRDefault="0092137A" w:rsidP="0092137A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Caso tenha conciliado um lançamento incorreto ou precise voltar a deixa-lo no status a compensar, poderá fazer com a função F12 – Descompensa lançamento;</w:t>
      </w:r>
    </w:p>
    <w:p w:rsidR="0092137A" w:rsidRDefault="0092137A" w:rsidP="0092137A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Abaixo o sistema, apresenta o totalizado de saldos de débito e crédito compensados;</w:t>
      </w:r>
    </w:p>
    <w:p w:rsidR="0092137A" w:rsidRDefault="0092137A" w:rsidP="0092137A">
      <w:pPr>
        <w:jc w:val="both"/>
        <w:rPr>
          <w:rFonts w:ascii="Arial" w:hAnsi="Arial"/>
          <w:bCs/>
        </w:rPr>
      </w:pPr>
      <w:r>
        <w:rPr>
          <w:noProof/>
          <w:lang w:eastAsia="pt-BR"/>
        </w:rPr>
        <w:drawing>
          <wp:inline distT="0" distB="0" distL="0" distR="0">
            <wp:extent cx="222885" cy="19875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lang w:eastAsia="pt-BR"/>
        </w:rPr>
        <w:t xml:space="preserve"> Atenção</w:t>
      </w:r>
      <w:r w:rsidRPr="00F50E8A">
        <w:rPr>
          <w:rFonts w:ascii="Arial" w:hAnsi="Arial"/>
          <w:b/>
          <w:bCs/>
        </w:rPr>
        <w:t>:</w:t>
      </w:r>
      <w:r w:rsidRPr="00F50E8A">
        <w:rPr>
          <w:rFonts w:ascii="Arial" w:hAnsi="Arial"/>
          <w:bCs/>
        </w:rPr>
        <w:t xml:space="preserve"> O</w:t>
      </w:r>
      <w:r>
        <w:rPr>
          <w:rFonts w:ascii="Arial" w:hAnsi="Arial"/>
          <w:bCs/>
        </w:rPr>
        <w:t>bserve que o campo “Saldo Banco”, acima do grid, mantem o saldo atualizado do banco, esse campo que o financeiro deverá manter atualizado com o extrato bancário;</w:t>
      </w:r>
    </w:p>
    <w:p w:rsidR="0092137A" w:rsidRDefault="0092137A" w:rsidP="0092137A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Os botões (acima do grid): “Compensados” e a “A compensar”, são os relatórios que apresenta os lançamentos de acordo com a sua condição.</w:t>
      </w:r>
    </w:p>
    <w:p w:rsidR="0092137A" w:rsidRDefault="0092137A" w:rsidP="0092137A">
      <w:pPr>
        <w:jc w:val="both"/>
        <w:rPr>
          <w:rFonts w:ascii="Arial" w:hAnsi="Arial"/>
          <w:bCs/>
        </w:rPr>
      </w:pPr>
      <w:r w:rsidRPr="0092137A">
        <w:rPr>
          <w:rFonts w:ascii="Arial" w:hAnsi="Arial"/>
          <w:b/>
          <w:bCs/>
        </w:rPr>
        <w:t>Compensados:</w:t>
      </w:r>
      <w:r>
        <w:rPr>
          <w:rFonts w:ascii="Arial" w:hAnsi="Arial"/>
          <w:bCs/>
        </w:rPr>
        <w:t xml:space="preserve">  O relatório de compensados, pode ser utilizado como extrato bancário, pois apresenta tudo o que foi compensado, ou seja, o que foi confirmado no banco:</w:t>
      </w:r>
    </w:p>
    <w:p w:rsidR="0092137A" w:rsidRDefault="0092137A" w:rsidP="0092137A">
      <w:pPr>
        <w:jc w:val="both"/>
        <w:rPr>
          <w:rFonts w:ascii="Arial" w:hAnsi="Arial"/>
          <w:bCs/>
        </w:rPr>
      </w:pPr>
      <w:r>
        <w:rPr>
          <w:rFonts w:ascii="Arial" w:hAnsi="Arial"/>
          <w:bCs/>
          <w:noProof/>
          <w:lang w:eastAsia="pt-BR"/>
        </w:rPr>
        <w:drawing>
          <wp:inline distT="0" distB="0" distL="0" distR="0" wp14:anchorId="34CEF91C" wp14:editId="03377EFE">
            <wp:extent cx="5398770" cy="1964055"/>
            <wp:effectExtent l="0" t="0" r="0" b="0"/>
            <wp:docPr id="127" name="Image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7A" w:rsidRDefault="0092137A" w:rsidP="0092137A">
      <w:pPr>
        <w:jc w:val="both"/>
        <w:rPr>
          <w:rFonts w:ascii="Arial" w:hAnsi="Arial"/>
          <w:bCs/>
        </w:rPr>
      </w:pPr>
      <w:proofErr w:type="gramStart"/>
      <w:r w:rsidRPr="0092137A">
        <w:rPr>
          <w:rFonts w:ascii="Arial" w:hAnsi="Arial"/>
          <w:b/>
          <w:bCs/>
        </w:rPr>
        <w:t>A Compensar</w:t>
      </w:r>
      <w:proofErr w:type="gramEnd"/>
      <w:r w:rsidRPr="0092137A">
        <w:rPr>
          <w:rFonts w:ascii="Arial" w:hAnsi="Arial"/>
          <w:b/>
          <w:bCs/>
        </w:rPr>
        <w:t>:</w:t>
      </w:r>
      <w:r>
        <w:rPr>
          <w:rFonts w:ascii="Arial" w:hAnsi="Arial"/>
          <w:bCs/>
        </w:rPr>
        <w:t xml:space="preserve"> São os lançamentos que ainda não foram confirmados no banco. Exemplo: Cheques pré-datados.</w:t>
      </w:r>
    </w:p>
    <w:p w:rsidR="0092137A" w:rsidRDefault="0092137A" w:rsidP="0092137A">
      <w:pPr>
        <w:jc w:val="both"/>
        <w:rPr>
          <w:rFonts w:ascii="Arial" w:hAnsi="Arial"/>
          <w:bCs/>
        </w:rPr>
      </w:pPr>
      <w:r>
        <w:rPr>
          <w:rFonts w:ascii="Arial" w:hAnsi="Arial"/>
          <w:bCs/>
          <w:noProof/>
          <w:lang w:eastAsia="pt-BR"/>
        </w:rPr>
        <w:drawing>
          <wp:inline distT="0" distB="0" distL="0" distR="0" wp14:anchorId="6379BA2E" wp14:editId="4FE86A7D">
            <wp:extent cx="5391150" cy="1407160"/>
            <wp:effectExtent l="0" t="0" r="0" b="0"/>
            <wp:docPr id="128" name="Image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7A" w:rsidRDefault="0092137A" w:rsidP="0092137A">
      <w:pPr>
        <w:jc w:val="both"/>
        <w:rPr>
          <w:rFonts w:ascii="Arial" w:hAnsi="Arial"/>
          <w:bCs/>
        </w:rPr>
      </w:pPr>
    </w:p>
    <w:p w:rsidR="00360117" w:rsidRDefault="00D45ED2"/>
    <w:sectPr w:rsidR="00360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256F"/>
    <w:multiLevelType w:val="multilevel"/>
    <w:tmpl w:val="ABC07EA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7A"/>
    <w:rsid w:val="00164A90"/>
    <w:rsid w:val="003C7DCC"/>
    <w:rsid w:val="00462D16"/>
    <w:rsid w:val="0092137A"/>
    <w:rsid w:val="00D4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E7A93-0F4F-4BAF-9778-4A354559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37A"/>
  </w:style>
  <w:style w:type="paragraph" w:styleId="Ttulo1">
    <w:name w:val="heading 1"/>
    <w:basedOn w:val="Normal"/>
    <w:next w:val="Normal"/>
    <w:link w:val="Ttulo1Char"/>
    <w:qFormat/>
    <w:rsid w:val="0092137A"/>
    <w:pPr>
      <w:widowControl w:val="0"/>
      <w:numPr>
        <w:numId w:val="1"/>
      </w:numPr>
      <w:spacing w:before="250" w:after="250" w:line="250" w:lineRule="atLeast"/>
      <w:outlineLvl w:val="0"/>
    </w:pPr>
    <w:rPr>
      <w:rFonts w:ascii="Arial" w:eastAsia="Times New Roman" w:hAnsi="Arial" w:cs="Arial"/>
      <w:b/>
      <w:bCs/>
      <w:sz w:val="24"/>
      <w:szCs w:val="24"/>
      <w:u w:val="single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2137A"/>
    <w:pPr>
      <w:keepNext/>
      <w:keepLines/>
      <w:numPr>
        <w:ilvl w:val="1"/>
        <w:numId w:val="1"/>
      </w:numPr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2137A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137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2137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2137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2137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92137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FF"/>
      <w:sz w:val="40"/>
      <w:szCs w:val="4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137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2137A"/>
    <w:rPr>
      <w:rFonts w:ascii="Arial" w:eastAsia="Times New Roman" w:hAnsi="Arial" w:cs="Arial"/>
      <w:b/>
      <w:bCs/>
      <w:sz w:val="24"/>
      <w:szCs w:val="24"/>
      <w:u w:val="single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92137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2137A"/>
    <w:rPr>
      <w:rFonts w:ascii="Arial" w:eastAsiaTheme="majorEastAsia" w:hAnsi="Arial" w:cstheme="majorBidi"/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9213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9213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9213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9213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92137A"/>
    <w:rPr>
      <w:rFonts w:ascii="Times New Roman" w:eastAsia="Times New Roman" w:hAnsi="Times New Roman" w:cs="Times New Roman"/>
      <w:b/>
      <w:bCs/>
      <w:color w:val="0000FF"/>
      <w:sz w:val="40"/>
      <w:szCs w:val="4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13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Edivaldo Santos</cp:lastModifiedBy>
  <cp:revision>2</cp:revision>
  <dcterms:created xsi:type="dcterms:W3CDTF">2015-09-03T12:54:00Z</dcterms:created>
  <dcterms:modified xsi:type="dcterms:W3CDTF">2015-09-03T12:54:00Z</dcterms:modified>
</cp:coreProperties>
</file>